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19"/>
        <w:gridCol w:w="3444"/>
        <w:gridCol w:w="3591"/>
      </w:tblGrid>
      <w:tr w:rsidR="00401F25" w:rsidRPr="00401F25" w:rsidTr="00401F25">
        <w:tc>
          <w:tcPr>
            <w:tcW w:w="9854" w:type="dxa"/>
            <w:gridSpan w:val="3"/>
            <w:shd w:val="clear" w:color="auto" w:fill="FDE9D9" w:themeFill="accent6" w:themeFillTint="33"/>
          </w:tcPr>
          <w:p w:rsidR="00401F25" w:rsidRPr="00401F25" w:rsidRDefault="00401F25" w:rsidP="00DF220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1F25">
              <w:rPr>
                <w:rFonts w:ascii="Times New Roman" w:hAnsi="Times New Roman"/>
                <w:b/>
                <w:sz w:val="20"/>
                <w:szCs w:val="20"/>
              </w:rPr>
              <w:t>IŠ DOKUMENTO PAVADINIMU „</w:t>
            </w:r>
            <w:r w:rsidR="00DF2201">
              <w:rPr>
                <w:rFonts w:ascii="Times New Roman" w:hAnsi="Times New Roman"/>
                <w:b/>
                <w:sz w:val="20"/>
                <w:szCs w:val="20"/>
              </w:rPr>
              <w:t>AQT90</w:t>
            </w:r>
            <w:r w:rsidR="00433BE6" w:rsidRPr="00433BE6">
              <w:rPr>
                <w:rFonts w:ascii="Times New Roman" w:hAnsi="Times New Roman"/>
                <w:b/>
                <w:sz w:val="20"/>
                <w:szCs w:val="20"/>
              </w:rPr>
              <w:t xml:space="preserve">FLEX </w:t>
            </w:r>
            <w:r w:rsidR="00DF2201">
              <w:rPr>
                <w:rFonts w:ascii="Times New Roman" w:hAnsi="Times New Roman"/>
                <w:b/>
                <w:sz w:val="20"/>
                <w:szCs w:val="20"/>
              </w:rPr>
              <w:t>brochure</w:t>
            </w:r>
            <w:r w:rsidR="00433BE6">
              <w:rPr>
                <w:rFonts w:ascii="Times New Roman" w:hAnsi="Times New Roman"/>
                <w:b/>
                <w:sz w:val="20"/>
                <w:szCs w:val="20"/>
              </w:rPr>
              <w:t>“, 2</w:t>
            </w:r>
            <w:r w:rsidRPr="00401F25">
              <w:rPr>
                <w:rFonts w:ascii="Times New Roman" w:hAnsi="Times New Roman"/>
                <w:b/>
                <w:sz w:val="20"/>
                <w:szCs w:val="20"/>
              </w:rPr>
              <w:t xml:space="preserve"> PSL.</w:t>
            </w:r>
          </w:p>
        </w:tc>
      </w:tr>
      <w:tr w:rsidR="00AA1B7D" w:rsidRPr="00D27E8A" w:rsidTr="00AA1B7D">
        <w:tc>
          <w:tcPr>
            <w:tcW w:w="2819" w:type="dxa"/>
            <w:vMerge w:val="restart"/>
            <w:vAlign w:val="center"/>
          </w:tcPr>
          <w:p w:rsidR="00AA1B7D" w:rsidRPr="00DF2201" w:rsidRDefault="00AA1B7D" w:rsidP="00AA1B7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DF2201">
              <w:rPr>
                <w:rFonts w:ascii="Times New Roman" w:hAnsi="Times New Roman"/>
                <w:sz w:val="20"/>
                <w:szCs w:val="20"/>
              </w:rPr>
              <w:t xml:space="preserve"> TECHNINĖS SPECIFIKACIJOS REIKALAVIMAS</w:t>
            </w:r>
          </w:p>
          <w:p w:rsidR="00AA1B7D" w:rsidRDefault="00871FC1" w:rsidP="00AA1B7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871FC1">
              <w:rPr>
                <w:rFonts w:ascii="Times New Roman" w:hAnsi="Times New Roman"/>
                <w:sz w:val="20"/>
                <w:szCs w:val="20"/>
              </w:rPr>
              <w:t>Analizatoriaus paskirtis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3444" w:type="dxa"/>
          </w:tcPr>
          <w:p w:rsidR="00AA1B7D" w:rsidRDefault="00AA1B7D" w:rsidP="00AF7F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TEST MENU:</w:t>
            </w:r>
          </w:p>
          <w:p w:rsidR="00AA1B7D" w:rsidRPr="00F13EF9" w:rsidRDefault="00AA1B7D" w:rsidP="00AF7F7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Troponin I, Troponin T, CKMB,Myoglobin,NT-proBNP, CRP, BhCG, d-dimer</w:t>
            </w:r>
          </w:p>
        </w:tc>
        <w:tc>
          <w:tcPr>
            <w:tcW w:w="3591" w:type="dxa"/>
          </w:tcPr>
          <w:p w:rsidR="00AA1B7D" w:rsidRDefault="00AA1B7D" w:rsidP="00BB45E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Tyrimų menių:</w:t>
            </w:r>
          </w:p>
          <w:p w:rsidR="00AA1B7D" w:rsidRPr="00F13EF9" w:rsidRDefault="00AA1B7D" w:rsidP="00BB45E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Troponin I, Troponin T, CKMB,Myoglobin,NT-proBNP, CRP, BhCG, d-dimer</w:t>
            </w:r>
          </w:p>
        </w:tc>
      </w:tr>
      <w:tr w:rsidR="00AA1B7D" w:rsidRPr="00D27E8A" w:rsidTr="005970E9">
        <w:tc>
          <w:tcPr>
            <w:tcW w:w="2819" w:type="dxa"/>
            <w:vMerge/>
          </w:tcPr>
          <w:p w:rsidR="00AA1B7D" w:rsidRDefault="00AA1B7D" w:rsidP="00C66F6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44" w:type="dxa"/>
          </w:tcPr>
          <w:p w:rsidR="00AA1B7D" w:rsidRPr="00AF7F74" w:rsidRDefault="00AA1B7D" w:rsidP="0078460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Measurement on whole blood and plasma</w:t>
            </w:r>
          </w:p>
        </w:tc>
        <w:tc>
          <w:tcPr>
            <w:tcW w:w="3591" w:type="dxa"/>
          </w:tcPr>
          <w:p w:rsidR="00AA1B7D" w:rsidRPr="00AF7F74" w:rsidRDefault="00AA1B7D" w:rsidP="00623D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Matavimai su visu krauju ir plazma.</w:t>
            </w:r>
          </w:p>
        </w:tc>
      </w:tr>
      <w:tr w:rsidR="00871FC1" w:rsidRPr="00D27E8A" w:rsidTr="005970E9">
        <w:tc>
          <w:tcPr>
            <w:tcW w:w="2819" w:type="dxa"/>
          </w:tcPr>
          <w:p w:rsidR="00871FC1" w:rsidRDefault="00871FC1" w:rsidP="00C66F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t xml:space="preserve"> </w:t>
            </w:r>
            <w:r w:rsidRPr="00871FC1">
              <w:rPr>
                <w:rFonts w:ascii="Times New Roman" w:hAnsi="Times New Roman"/>
                <w:sz w:val="20"/>
                <w:szCs w:val="20"/>
              </w:rPr>
              <w:t>TECHNINĖS SPECIFIKACIJOS REIKALAVIMAS</w:t>
            </w:r>
          </w:p>
          <w:p w:rsidR="00871FC1" w:rsidRDefault="00871FC1" w:rsidP="00C66F6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Pr="00871FC1">
              <w:rPr>
                <w:rFonts w:ascii="Times New Roman" w:hAnsi="Times New Roman"/>
                <w:sz w:val="20"/>
                <w:szCs w:val="20"/>
              </w:rPr>
              <w:t>Reikalavimai biocheminiam analizatoriui</w:t>
            </w:r>
          </w:p>
        </w:tc>
        <w:tc>
          <w:tcPr>
            <w:tcW w:w="3444" w:type="dxa"/>
          </w:tcPr>
          <w:p w:rsidR="00871FC1" w:rsidRDefault="00871FC1" w:rsidP="00784606">
            <w:pPr>
              <w:rPr>
                <w:rFonts w:ascii="Times New Roman" w:hAnsi="Times New Roman"/>
                <w:sz w:val="20"/>
                <w:szCs w:val="20"/>
              </w:rPr>
            </w:pPr>
            <w:r w:rsidRPr="00871FC1">
              <w:rPr>
                <w:rFonts w:ascii="Times New Roman" w:hAnsi="Times New Roman"/>
                <w:sz w:val="20"/>
                <w:szCs w:val="20"/>
              </w:rPr>
              <w:t xml:space="preserve">High analytical performance </w:t>
            </w:r>
          </w:p>
          <w:p w:rsidR="00871FC1" w:rsidRDefault="00871FC1" w:rsidP="00784606">
            <w:pPr>
              <w:rPr>
                <w:rFonts w:ascii="Times New Roman" w:hAnsi="Times New Roman"/>
                <w:sz w:val="20"/>
                <w:szCs w:val="20"/>
              </w:rPr>
            </w:pPr>
            <w:r w:rsidRPr="00871FC1">
              <w:rPr>
                <w:rFonts w:ascii="Times New Roman" w:hAnsi="Times New Roman"/>
                <w:sz w:val="20"/>
                <w:szCs w:val="20"/>
              </w:rPr>
              <w:t>Autimatic and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continous evaluation  of analyzer performance</w:t>
            </w:r>
          </w:p>
        </w:tc>
        <w:tc>
          <w:tcPr>
            <w:tcW w:w="3591" w:type="dxa"/>
          </w:tcPr>
          <w:p w:rsidR="00871FC1" w:rsidRPr="00871FC1" w:rsidRDefault="00871FC1" w:rsidP="00871FC1">
            <w:pPr>
              <w:rPr>
                <w:rFonts w:ascii="Times New Roman" w:hAnsi="Times New Roman"/>
                <w:sz w:val="20"/>
                <w:szCs w:val="20"/>
              </w:rPr>
            </w:pPr>
            <w:r w:rsidRPr="00871FC1">
              <w:rPr>
                <w:rFonts w:ascii="Times New Roman" w:hAnsi="Times New Roman"/>
                <w:sz w:val="20"/>
                <w:szCs w:val="20"/>
              </w:rPr>
              <w:t>Aukštos analitinis efektyvumas</w:t>
            </w:r>
          </w:p>
          <w:p w:rsidR="00871FC1" w:rsidRDefault="00871FC1" w:rsidP="00871F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Automatinis ir nuolatinis vertinimas analizatoriaus veikimo</w:t>
            </w:r>
            <w:bookmarkStart w:id="0" w:name="_GoBack"/>
            <w:bookmarkEnd w:id="0"/>
          </w:p>
        </w:tc>
      </w:tr>
    </w:tbl>
    <w:p w:rsidR="007E5FDF" w:rsidRDefault="007E5FDF"/>
    <w:p w:rsidR="000338D9" w:rsidRDefault="000338D9"/>
    <w:p w:rsidR="000338D9" w:rsidRDefault="000338D9"/>
    <w:p w:rsidR="000338D9" w:rsidRDefault="000338D9">
      <w:pPr>
        <w:rPr>
          <w:rStyle w:val="hps"/>
          <w:rFonts w:ascii="Arial" w:hAnsi="Arial" w:cs="Arial"/>
          <w:color w:val="222222"/>
        </w:rPr>
      </w:pPr>
    </w:p>
    <w:p w:rsidR="000338D9" w:rsidRDefault="000338D9">
      <w:pPr>
        <w:rPr>
          <w:rStyle w:val="hps"/>
          <w:rFonts w:ascii="Arial" w:hAnsi="Arial" w:cs="Arial"/>
          <w:color w:val="222222"/>
        </w:rPr>
      </w:pPr>
    </w:p>
    <w:sectPr w:rsidR="000338D9" w:rsidSect="005970E9">
      <w:headerReference w:type="default" r:id="rId8"/>
      <w:pgSz w:w="11906" w:h="16838"/>
      <w:pgMar w:top="1677" w:right="567" w:bottom="1134" w:left="1701" w:header="1276" w:footer="567" w:gutter="0"/>
      <w:cols w:space="1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940" w:rsidRDefault="00DE355F">
      <w:pPr>
        <w:spacing w:after="0" w:line="240" w:lineRule="auto"/>
      </w:pPr>
      <w:r>
        <w:separator/>
      </w:r>
    </w:p>
  </w:endnote>
  <w:endnote w:type="continuationSeparator" w:id="0">
    <w:p w:rsidR="00FF4940" w:rsidRDefault="00DE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940" w:rsidRDefault="00DE355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F4940" w:rsidRDefault="00DE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0E9" w:rsidRDefault="00F13EF9" w:rsidP="005970E9">
    <w:pPr>
      <w:pStyle w:val="Header"/>
      <w:jc w:val="center"/>
    </w:pPr>
    <w:r>
      <w:rPr>
        <w:rFonts w:ascii="Times New Roman" w:hAnsi="Times New Roman"/>
        <w:b/>
        <w:sz w:val="24"/>
        <w:szCs w:val="24"/>
      </w:rPr>
      <w:t>T</w:t>
    </w:r>
    <w:r w:rsidR="005970E9" w:rsidRPr="00353010">
      <w:rPr>
        <w:rFonts w:ascii="Times New Roman" w:hAnsi="Times New Roman"/>
        <w:b/>
        <w:sz w:val="24"/>
        <w:szCs w:val="24"/>
      </w:rPr>
      <w:t>echninė specifikacija</w:t>
    </w:r>
    <w:r w:rsidR="005970E9">
      <w:rPr>
        <w:rFonts w:ascii="Times New Roman" w:hAnsi="Times New Roman"/>
        <w:b/>
        <w:sz w:val="24"/>
        <w:szCs w:val="24"/>
      </w:rPr>
      <w:t xml:space="preserve"> </w:t>
    </w:r>
    <w:r w:rsidR="00433BE6">
      <w:rPr>
        <w:rFonts w:ascii="Times New Roman" w:hAnsi="Times New Roman"/>
        <w:b/>
        <w:sz w:val="24"/>
        <w:szCs w:val="24"/>
      </w:rPr>
      <w:t>A</w:t>
    </w:r>
    <w:r w:rsidR="00DF2201">
      <w:rPr>
        <w:rFonts w:ascii="Times New Roman" w:hAnsi="Times New Roman"/>
        <w:b/>
        <w:sz w:val="24"/>
        <w:szCs w:val="24"/>
      </w:rPr>
      <w:t>QT</w:t>
    </w:r>
    <w:r w:rsidR="00433BE6">
      <w:rPr>
        <w:rFonts w:ascii="Times New Roman" w:hAnsi="Times New Roman"/>
        <w:b/>
        <w:sz w:val="24"/>
        <w:szCs w:val="24"/>
      </w:rPr>
      <w:t>90Flex</w:t>
    </w:r>
    <w:r w:rsidR="002E5D7B">
      <w:rPr>
        <w:rFonts w:ascii="Times New Roman" w:hAnsi="Times New Roman"/>
        <w:b/>
        <w:sz w:val="24"/>
        <w:szCs w:val="24"/>
      </w:rPr>
      <w:t xml:space="preserve"> reikalingų reikalavimų vertimas į lietuvių kalbą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2072E"/>
    <w:multiLevelType w:val="hybridMultilevel"/>
    <w:tmpl w:val="BAE691DA"/>
    <w:lvl w:ilvl="0" w:tplc="12A4857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E5FDF"/>
    <w:rsid w:val="000020E2"/>
    <w:rsid w:val="000338D9"/>
    <w:rsid w:val="00041611"/>
    <w:rsid w:val="00086E07"/>
    <w:rsid w:val="001E294C"/>
    <w:rsid w:val="0021087B"/>
    <w:rsid w:val="00246E2E"/>
    <w:rsid w:val="002E5D7B"/>
    <w:rsid w:val="002E64E6"/>
    <w:rsid w:val="00314A88"/>
    <w:rsid w:val="00401F25"/>
    <w:rsid w:val="00433BE6"/>
    <w:rsid w:val="00543329"/>
    <w:rsid w:val="005970E9"/>
    <w:rsid w:val="00623DAB"/>
    <w:rsid w:val="00696522"/>
    <w:rsid w:val="006D297F"/>
    <w:rsid w:val="00784606"/>
    <w:rsid w:val="007E5FDF"/>
    <w:rsid w:val="00871FC1"/>
    <w:rsid w:val="0092216B"/>
    <w:rsid w:val="009631FD"/>
    <w:rsid w:val="00AA1B7D"/>
    <w:rsid w:val="00AF7F74"/>
    <w:rsid w:val="00B018DB"/>
    <w:rsid w:val="00B2203E"/>
    <w:rsid w:val="00B7094C"/>
    <w:rsid w:val="00C03008"/>
    <w:rsid w:val="00C07B70"/>
    <w:rsid w:val="00C3261D"/>
    <w:rsid w:val="00C363D0"/>
    <w:rsid w:val="00C66F66"/>
    <w:rsid w:val="00D27E8A"/>
    <w:rsid w:val="00D31680"/>
    <w:rsid w:val="00DE355F"/>
    <w:rsid w:val="00DF2201"/>
    <w:rsid w:val="00F056EE"/>
    <w:rsid w:val="00F13EF9"/>
    <w:rsid w:val="00FC3CD6"/>
    <w:rsid w:val="00FF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338D9"/>
    <w:pPr>
      <w:suppressAutoHyphens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6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970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70E9"/>
  </w:style>
  <w:style w:type="paragraph" w:styleId="Footer">
    <w:name w:val="footer"/>
    <w:basedOn w:val="Normal"/>
    <w:link w:val="FooterChar"/>
    <w:uiPriority w:val="99"/>
    <w:unhideWhenUsed/>
    <w:rsid w:val="005970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70E9"/>
  </w:style>
  <w:style w:type="character" w:customStyle="1" w:styleId="hps">
    <w:name w:val="hps"/>
    <w:basedOn w:val="DefaultParagraphFont"/>
    <w:rsid w:val="006D297F"/>
  </w:style>
  <w:style w:type="paragraph" w:styleId="ListParagraph">
    <w:name w:val="List Paragraph"/>
    <w:basedOn w:val="Normal"/>
    <w:uiPriority w:val="34"/>
    <w:qFormat/>
    <w:rsid w:val="00433B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338D9"/>
    <w:pPr>
      <w:suppressAutoHyphens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6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970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70E9"/>
  </w:style>
  <w:style w:type="paragraph" w:styleId="Footer">
    <w:name w:val="footer"/>
    <w:basedOn w:val="Normal"/>
    <w:link w:val="FooterChar"/>
    <w:uiPriority w:val="99"/>
    <w:unhideWhenUsed/>
    <w:rsid w:val="005970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70E9"/>
  </w:style>
  <w:style w:type="character" w:customStyle="1" w:styleId="hps">
    <w:name w:val="hps"/>
    <w:basedOn w:val="DefaultParagraphFont"/>
    <w:rsid w:val="006D297F"/>
  </w:style>
  <w:style w:type="paragraph" w:styleId="ListParagraph">
    <w:name w:val="List Paragraph"/>
    <w:basedOn w:val="Normal"/>
    <w:uiPriority w:val="34"/>
    <w:qFormat/>
    <w:rsid w:val="00433B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0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61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08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68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8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511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963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751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802265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571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56391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68854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7131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50697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2164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400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Danute</dc:creator>
  <cp:lastModifiedBy>Danute</cp:lastModifiedBy>
  <cp:revision>39</cp:revision>
  <cp:lastPrinted>2015-06-16T12:23:00Z</cp:lastPrinted>
  <dcterms:created xsi:type="dcterms:W3CDTF">2015-06-10T07:33:00Z</dcterms:created>
  <dcterms:modified xsi:type="dcterms:W3CDTF">2015-12-20T12:33:00Z</dcterms:modified>
</cp:coreProperties>
</file>